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Default="00EF1336" w:rsidP="00F80685">
      <w:pPr>
        <w:spacing w:before="0"/>
      </w:pPr>
    </w:p>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A2E79">
        <w:rPr>
          <w:szCs w:val="22"/>
        </w:rPr>
        <w:t xml:space="preserve">выполнение работ по </w:t>
      </w:r>
      <w:r w:rsidR="008C7C95" w:rsidRPr="008C7C95">
        <w:rPr>
          <w:szCs w:val="22"/>
        </w:rPr>
        <w:t>ремонту теплоизоляции  линии л.1008 установки УКФГ цех №5</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3947AB" w:rsidP="008555D3">
      <w:pPr>
        <w:jc w:val="both"/>
        <w:rPr>
          <w:szCs w:val="22"/>
        </w:rPr>
      </w:pPr>
      <w:r>
        <w:rPr>
          <w:szCs w:val="22"/>
        </w:rPr>
        <w:t xml:space="preserve">Работы по </w:t>
      </w:r>
      <w:r w:rsidR="008C7C95" w:rsidRPr="008C7C95">
        <w:rPr>
          <w:szCs w:val="22"/>
        </w:rPr>
        <w:t>ремонту теплоизоляции  линии л.1008 установки УКФГ цех №5</w:t>
      </w:r>
      <w:r w:rsidR="008555D3" w:rsidRPr="008D6F02">
        <w:rPr>
          <w:szCs w:val="22"/>
        </w:rPr>
        <w:t>.</w:t>
      </w:r>
    </w:p>
    <w:tbl>
      <w:tblPr>
        <w:tblW w:w="10375" w:type="dxa"/>
        <w:tblInd w:w="-25" w:type="dxa"/>
        <w:tblLayout w:type="fixed"/>
        <w:tblLook w:val="0000" w:firstRow="0" w:lastRow="0" w:firstColumn="0" w:lastColumn="0" w:noHBand="0" w:noVBand="0"/>
      </w:tblPr>
      <w:tblGrid>
        <w:gridCol w:w="573"/>
        <w:gridCol w:w="8632"/>
        <w:gridCol w:w="1170"/>
      </w:tblGrid>
      <w:tr w:rsidR="004029C5" w:rsidTr="009A2E79">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632"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8C7C95" w:rsidTr="008C7C95">
        <w:trPr>
          <w:cantSplit/>
          <w:trHeight w:hRule="exact" w:val="1560"/>
        </w:trPr>
        <w:tc>
          <w:tcPr>
            <w:tcW w:w="573" w:type="dxa"/>
            <w:tcBorders>
              <w:top w:val="single" w:sz="4" w:space="0" w:color="000000"/>
              <w:left w:val="single" w:sz="4" w:space="0" w:color="000000"/>
              <w:bottom w:val="single" w:sz="4" w:space="0" w:color="000000"/>
            </w:tcBorders>
            <w:shd w:val="clear" w:color="auto" w:fill="auto"/>
          </w:tcPr>
          <w:p w:rsidR="008C7C95" w:rsidRPr="008C7C95" w:rsidRDefault="008C7C95" w:rsidP="004029C5">
            <w:pPr>
              <w:snapToGrid w:val="0"/>
              <w:spacing w:before="0"/>
              <w:rPr>
                <w:b/>
                <w:sz w:val="20"/>
                <w:szCs w:val="20"/>
              </w:rPr>
            </w:pPr>
          </w:p>
        </w:tc>
        <w:tc>
          <w:tcPr>
            <w:tcW w:w="8632" w:type="dxa"/>
            <w:tcBorders>
              <w:top w:val="single" w:sz="4" w:space="0" w:color="000000"/>
              <w:left w:val="single" w:sz="4" w:space="0" w:color="000000"/>
              <w:bottom w:val="single" w:sz="4" w:space="0" w:color="000000"/>
            </w:tcBorders>
            <w:shd w:val="clear" w:color="auto" w:fill="auto"/>
            <w:vAlign w:val="center"/>
          </w:tcPr>
          <w:p w:rsidR="008C7C95" w:rsidRPr="008C7C95" w:rsidRDefault="008C7C95" w:rsidP="008C7C95">
            <w:pPr>
              <w:spacing w:before="0"/>
              <w:rPr>
                <w:sz w:val="20"/>
                <w:szCs w:val="20"/>
              </w:rPr>
            </w:pPr>
            <w:r w:rsidRPr="008C7C95">
              <w:rPr>
                <w:sz w:val="20"/>
                <w:szCs w:val="20"/>
              </w:rPr>
              <w:t>1. Установка, снятие наружных инвентарных лесов для ремонта изоляции;</w:t>
            </w:r>
          </w:p>
          <w:p w:rsidR="008C7C95" w:rsidRPr="008C7C95" w:rsidRDefault="008C7C95" w:rsidP="008C7C95">
            <w:pPr>
              <w:spacing w:before="0"/>
              <w:rPr>
                <w:sz w:val="20"/>
                <w:szCs w:val="20"/>
              </w:rPr>
            </w:pPr>
            <w:r w:rsidRPr="008C7C95">
              <w:rPr>
                <w:sz w:val="20"/>
                <w:szCs w:val="20"/>
              </w:rPr>
              <w:t>2. Ремонт теплоизоляции трубопроводов и запорной арматуры;</w:t>
            </w:r>
          </w:p>
          <w:p w:rsidR="008C7C95" w:rsidRPr="008C7C95" w:rsidRDefault="008C7C95" w:rsidP="008C7C95">
            <w:pPr>
              <w:spacing w:before="0"/>
              <w:rPr>
                <w:sz w:val="20"/>
                <w:szCs w:val="20"/>
              </w:rPr>
            </w:pPr>
            <w:r w:rsidRPr="008C7C95">
              <w:rPr>
                <w:sz w:val="20"/>
                <w:szCs w:val="20"/>
              </w:rPr>
              <w:t>3. Погрузка и вывоз металлолома на площадку складирования Базы оборудования;</w:t>
            </w:r>
          </w:p>
          <w:p w:rsidR="008C7C95" w:rsidRPr="008C7C95" w:rsidRDefault="008C7C95" w:rsidP="008C7C95">
            <w:pPr>
              <w:spacing w:before="0"/>
              <w:rPr>
                <w:sz w:val="20"/>
                <w:szCs w:val="20"/>
              </w:rPr>
            </w:pPr>
            <w:r w:rsidRPr="008C7C95">
              <w:rPr>
                <w:sz w:val="20"/>
                <w:szCs w:val="20"/>
              </w:rPr>
              <w:t>4. Уборка и вывоз мусора после завершения работ.</w:t>
            </w:r>
          </w:p>
          <w:p w:rsidR="008C7C95" w:rsidRPr="008C7C95" w:rsidRDefault="008C7C95" w:rsidP="008C7C95">
            <w:pPr>
              <w:spacing w:before="0"/>
              <w:rPr>
                <w:sz w:val="20"/>
                <w:szCs w:val="20"/>
              </w:rPr>
            </w:pPr>
            <w:r w:rsidRPr="008C7C95">
              <w:rPr>
                <w:sz w:val="20"/>
                <w:szCs w:val="20"/>
              </w:rPr>
              <w:t>5. Подробный перечень по ремонту трубопроводов  указан в утвержденных  дефектных ведомостях на объектах цех №5 УКФГ ОАО «Славнефть-ЯНОС».</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7C95" w:rsidRPr="008C7C95" w:rsidRDefault="008C7C95" w:rsidP="008C7C95">
            <w:pPr>
              <w:snapToGrid w:val="0"/>
              <w:spacing w:before="0"/>
              <w:rPr>
                <w:sz w:val="20"/>
                <w:szCs w:val="20"/>
              </w:rPr>
            </w:pPr>
            <w:r w:rsidRPr="008C7C95">
              <w:rPr>
                <w:sz w:val="20"/>
                <w:szCs w:val="20"/>
              </w:rPr>
              <w:t>Цеха №5, УКФГ</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866557" w:rsidRPr="00727428">
        <w:rPr>
          <w:szCs w:val="22"/>
        </w:rPr>
        <w:t xml:space="preserve">начало работ – с даты подписания договора, окончание работ – </w:t>
      </w:r>
      <w:r w:rsidR="008C7C95" w:rsidRPr="008C7C95">
        <w:rPr>
          <w:szCs w:val="22"/>
        </w:rPr>
        <w:t>31 декабря 2017 г</w:t>
      </w:r>
      <w:r w:rsidR="00866557">
        <w:rPr>
          <w:szCs w:val="22"/>
        </w:rPr>
        <w:t xml:space="preserve">. </w:t>
      </w:r>
      <w:r w:rsidR="00866557" w:rsidRPr="00774474">
        <w:rPr>
          <w:szCs w:val="22"/>
        </w:rPr>
        <w:t>Окончание</w:t>
      </w:r>
      <w:r w:rsidR="00866557">
        <w:rPr>
          <w:szCs w:val="22"/>
        </w:rPr>
        <w:t xml:space="preserve"> работ в целом и отдельных этапов (в случае их наличия)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8C7C95" w:rsidRPr="008C7C95" w:rsidRDefault="008C7C95" w:rsidP="008C7C95">
      <w:pPr>
        <w:autoSpaceDE w:val="0"/>
        <w:spacing w:before="0"/>
        <w:ind w:firstLine="720"/>
        <w:jc w:val="both"/>
        <w:rPr>
          <w:szCs w:val="22"/>
        </w:rPr>
      </w:pPr>
      <w:r w:rsidRPr="008C7C95">
        <w:rPr>
          <w:szCs w:val="22"/>
        </w:rPr>
        <w:t>Объемы работ определяются в соответствии с утвержденной Заказчиком дефектной ведомостью (Приложение №2 к проекту Договора). Стоимость таких работ будет определяется утвержденным Заказчиком локальным ресурсным сметным расчетом, выполненным на основании утвержденной Заказчиком дефектной ведомостью (Приложение №1 к проекту Договора). Сроки выполнения каждой из работ  согласовываются с Заказчиком, но не позднее 10 календарных дней до начала выполнения работ.</w:t>
      </w:r>
    </w:p>
    <w:p w:rsidR="008C7C95" w:rsidRPr="008C7C95" w:rsidRDefault="008C7C95" w:rsidP="008C7C95">
      <w:pPr>
        <w:autoSpaceDE w:val="0"/>
        <w:spacing w:before="0"/>
        <w:ind w:firstLine="720"/>
        <w:jc w:val="both"/>
        <w:rPr>
          <w:szCs w:val="22"/>
        </w:rPr>
      </w:pPr>
      <w:r w:rsidRPr="008C7C95">
        <w:rPr>
          <w:szCs w:val="22"/>
        </w:rPr>
        <w:t>Удорожание работ, не предусмотренное дополнительным соглашением к Договору подряда, оплате не подлежит.</w:t>
      </w:r>
    </w:p>
    <w:p w:rsidR="008C7C95" w:rsidRPr="008C7C95" w:rsidRDefault="008C7C95" w:rsidP="008C7C95">
      <w:pPr>
        <w:autoSpaceDE w:val="0"/>
        <w:spacing w:before="0"/>
        <w:ind w:firstLine="720"/>
        <w:jc w:val="both"/>
        <w:rPr>
          <w:szCs w:val="22"/>
        </w:rPr>
      </w:pPr>
      <w:r w:rsidRPr="008C7C95">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C7C95" w:rsidRPr="008C7C95" w:rsidRDefault="008C7C95" w:rsidP="008C7C95">
      <w:pPr>
        <w:autoSpaceDE w:val="0"/>
        <w:spacing w:before="0"/>
        <w:ind w:firstLine="720"/>
        <w:jc w:val="both"/>
        <w:rPr>
          <w:szCs w:val="22"/>
        </w:rPr>
      </w:pPr>
      <w:r w:rsidRPr="008C7C95">
        <w:rPr>
          <w:szCs w:val="22"/>
        </w:rPr>
        <w:t>Выбор подрядчика на проведение комплекса работ будет осуществляться в два этапа:</w:t>
      </w:r>
    </w:p>
    <w:p w:rsidR="008C7C95" w:rsidRPr="008C7C95" w:rsidRDefault="008C7C95" w:rsidP="008C7C95">
      <w:pPr>
        <w:numPr>
          <w:ilvl w:val="0"/>
          <w:numId w:val="13"/>
        </w:numPr>
        <w:spacing w:before="0"/>
        <w:jc w:val="both"/>
        <w:rPr>
          <w:szCs w:val="22"/>
        </w:rPr>
      </w:pPr>
      <w:r w:rsidRPr="008C7C95">
        <w:rPr>
          <w:szCs w:val="22"/>
        </w:rPr>
        <w:t>Этап оценки соответствия технических частей оферт – по совокупности критериев, указанных в форме «Требования к Контрагенту».</w:t>
      </w:r>
    </w:p>
    <w:p w:rsidR="008C7C95" w:rsidRPr="008C7C95" w:rsidRDefault="008C7C95" w:rsidP="008C7C95">
      <w:pPr>
        <w:numPr>
          <w:ilvl w:val="0"/>
          <w:numId w:val="13"/>
        </w:numPr>
        <w:spacing w:before="0"/>
        <w:jc w:val="both"/>
        <w:rPr>
          <w:b/>
          <w:szCs w:val="22"/>
        </w:rPr>
      </w:pPr>
      <w:r w:rsidRPr="008C7C95">
        <w:rPr>
          <w:szCs w:val="22"/>
        </w:rPr>
        <w:t xml:space="preserve">Этап рассмотрения коммерческих частей оферт – по критерию твердая договорная цена на работы по  </w:t>
      </w:r>
      <w:r w:rsidRPr="008C7C95">
        <w:rPr>
          <w:b/>
          <w:szCs w:val="22"/>
        </w:rPr>
        <w:t>ремонту теплоизоляции  линии л.1008 установки УКФГ цех №5.</w:t>
      </w:r>
    </w:p>
    <w:p w:rsidR="008F0C98" w:rsidRPr="001D21A8" w:rsidRDefault="008F0C98" w:rsidP="005C1B15">
      <w:pPr>
        <w:autoSpaceDE w:val="0"/>
        <w:jc w:val="both"/>
        <w:rPr>
          <w:szCs w:val="22"/>
        </w:rPr>
      </w:pPr>
      <w:r w:rsidRPr="006E2A11">
        <w:rPr>
          <w:rFonts w:cs="Arial"/>
          <w:b/>
          <w:szCs w:val="22"/>
          <w:u w:val="single"/>
        </w:rPr>
        <w:t>Проектно-техническая документация:</w:t>
      </w:r>
      <w:r w:rsidR="00383FC0">
        <w:rPr>
          <w:b/>
          <w:szCs w:val="22"/>
        </w:rPr>
        <w:t xml:space="preserve"> </w:t>
      </w:r>
      <w:r w:rsidR="001D21A8" w:rsidRPr="001D21A8">
        <w:rPr>
          <w:szCs w:val="22"/>
        </w:rPr>
        <w:t>утвержденные дефектная ведомость на ремонту теплоизоляции  линии л.1008 установки УКФГ цех №5,</w:t>
      </w:r>
      <w:r w:rsidR="001D21A8" w:rsidRPr="001D21A8">
        <w:rPr>
          <w:b/>
          <w:szCs w:val="22"/>
        </w:rPr>
        <w:t xml:space="preserve"> </w:t>
      </w:r>
      <w:r w:rsidR="001D21A8" w:rsidRPr="001D21A8">
        <w:rPr>
          <w:szCs w:val="22"/>
        </w:rPr>
        <w:t>локальная смета №94-2017 передается Контрагентам в электронном виде, посредством USB флеш - накопителя / электронной почты</w:t>
      </w:r>
      <w:r w:rsidR="00985B13" w:rsidRPr="001D21A8">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1D21A8" w:rsidRPr="001D21A8">
        <w:rPr>
          <w:szCs w:val="22"/>
        </w:rPr>
        <w:t>СНИП 3.04.01-87, ГОСТ 17314-81, ГЭСН 81-02-26-2001,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1D21A8">
        <w:rPr>
          <w:szCs w:val="22"/>
        </w:rPr>
        <w:t>2, 6.1</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1D21A8" w:rsidP="00985B13">
      <w:pPr>
        <w:autoSpaceDE w:val="0"/>
        <w:spacing w:after="120"/>
        <w:jc w:val="both"/>
        <w:rPr>
          <w:szCs w:val="22"/>
        </w:rPr>
      </w:pPr>
      <w:r>
        <w:rPr>
          <w:b/>
          <w:szCs w:val="22"/>
        </w:rPr>
        <w:lastRenderedPageBreak/>
        <w:t>Л</w:t>
      </w:r>
      <w:r w:rsidRPr="001D21A8">
        <w:rPr>
          <w:b/>
          <w:szCs w:val="22"/>
        </w:rPr>
        <w:t xml:space="preserve">окальная смета №94-2017 </w:t>
      </w:r>
      <w:r w:rsidR="00383FC0" w:rsidRPr="00296F78">
        <w:rPr>
          <w:b/>
          <w:szCs w:val="22"/>
        </w:rPr>
        <w:t>представленн</w:t>
      </w:r>
      <w:r>
        <w:rPr>
          <w:b/>
          <w:szCs w:val="22"/>
        </w:rPr>
        <w:t>ая</w:t>
      </w:r>
      <w:r w:rsidR="00383FC0" w:rsidRPr="00296F78">
        <w:rPr>
          <w:b/>
          <w:szCs w:val="22"/>
        </w:rPr>
        <w:t xml:space="preserve"> в составе проектно-технической документации изменениям со стороны контрагентов не подлеж</w:t>
      </w:r>
      <w:r>
        <w:rPr>
          <w:b/>
          <w:szCs w:val="22"/>
        </w:rPr>
        <w:t>и</w:t>
      </w:r>
      <w:r w:rsidR="00383FC0" w:rsidRPr="00296F78">
        <w:rPr>
          <w:b/>
          <w:szCs w:val="22"/>
        </w:rPr>
        <w:t>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758"/>
        <w:gridCol w:w="2763"/>
        <w:gridCol w:w="1417"/>
        <w:gridCol w:w="1701"/>
      </w:tblGrid>
      <w:tr w:rsidR="001D21A8" w:rsidTr="001D21A8">
        <w:trPr>
          <w:trHeight w:val="1065"/>
          <w:tblHeader/>
        </w:trPr>
        <w:tc>
          <w:tcPr>
            <w:tcW w:w="724" w:type="dxa"/>
            <w:shd w:val="clear" w:color="auto" w:fill="D9D9D9"/>
            <w:vAlign w:val="center"/>
            <w:hideMark/>
          </w:tcPr>
          <w:p w:rsidR="001D21A8" w:rsidRPr="001D21A8" w:rsidRDefault="001D21A8" w:rsidP="00FC71AD">
            <w:pPr>
              <w:rPr>
                <w:rFonts w:cs="Arial"/>
                <w:b/>
                <w:bCs/>
                <w:sz w:val="20"/>
                <w:szCs w:val="20"/>
              </w:rPr>
            </w:pPr>
            <w:r w:rsidRPr="001D21A8">
              <w:rPr>
                <w:rFonts w:cs="Arial"/>
                <w:b/>
                <w:bCs/>
                <w:sz w:val="20"/>
                <w:szCs w:val="20"/>
              </w:rPr>
              <w:t>№ п/п</w:t>
            </w:r>
          </w:p>
        </w:tc>
        <w:tc>
          <w:tcPr>
            <w:tcW w:w="3758" w:type="dxa"/>
            <w:shd w:val="clear" w:color="auto" w:fill="D9D9D9"/>
            <w:vAlign w:val="center"/>
            <w:hideMark/>
          </w:tcPr>
          <w:p w:rsidR="001D21A8" w:rsidRPr="001D21A8" w:rsidRDefault="001D21A8" w:rsidP="00FC71AD">
            <w:pPr>
              <w:rPr>
                <w:rFonts w:cs="Arial"/>
                <w:b/>
                <w:bCs/>
                <w:sz w:val="20"/>
                <w:szCs w:val="20"/>
              </w:rPr>
            </w:pPr>
            <w:r w:rsidRPr="001D21A8">
              <w:rPr>
                <w:rFonts w:cs="Arial"/>
                <w:b/>
                <w:bCs/>
                <w:sz w:val="20"/>
                <w:szCs w:val="20"/>
              </w:rPr>
              <w:t xml:space="preserve">Требование </w:t>
            </w:r>
            <w:r w:rsidRPr="001D21A8">
              <w:rPr>
                <w:rFonts w:cs="Arial"/>
                <w:b/>
                <w:bCs/>
                <w:sz w:val="20"/>
                <w:szCs w:val="20"/>
              </w:rPr>
              <w:br/>
              <w:t>(параметр оценки)</w:t>
            </w:r>
          </w:p>
        </w:tc>
        <w:tc>
          <w:tcPr>
            <w:tcW w:w="2763" w:type="dxa"/>
            <w:shd w:val="clear" w:color="auto" w:fill="D9D9D9"/>
            <w:vAlign w:val="center"/>
            <w:hideMark/>
          </w:tcPr>
          <w:p w:rsidR="001D21A8" w:rsidRPr="001D21A8" w:rsidRDefault="001D21A8" w:rsidP="00FC71AD">
            <w:pPr>
              <w:rPr>
                <w:rFonts w:cs="Arial"/>
                <w:b/>
                <w:bCs/>
                <w:sz w:val="20"/>
                <w:szCs w:val="20"/>
              </w:rPr>
            </w:pPr>
            <w:r w:rsidRPr="001D21A8">
              <w:rPr>
                <w:rFonts w:cs="Arial"/>
                <w:b/>
                <w:bCs/>
                <w:sz w:val="20"/>
                <w:szCs w:val="20"/>
              </w:rPr>
              <w:t>Документы, подтверждающие соответствия требованию</w:t>
            </w:r>
          </w:p>
        </w:tc>
        <w:tc>
          <w:tcPr>
            <w:tcW w:w="1417" w:type="dxa"/>
            <w:shd w:val="clear" w:color="auto" w:fill="D9D9D9"/>
            <w:vAlign w:val="center"/>
            <w:hideMark/>
          </w:tcPr>
          <w:p w:rsidR="001D21A8" w:rsidRPr="001D21A8" w:rsidRDefault="001D21A8" w:rsidP="00FC71AD">
            <w:pPr>
              <w:rPr>
                <w:rFonts w:cs="Arial"/>
                <w:b/>
                <w:bCs/>
                <w:sz w:val="20"/>
                <w:szCs w:val="20"/>
              </w:rPr>
            </w:pPr>
            <w:r w:rsidRPr="001D21A8">
              <w:rPr>
                <w:rFonts w:cs="Arial"/>
                <w:b/>
                <w:bCs/>
                <w:sz w:val="20"/>
                <w:szCs w:val="20"/>
              </w:rPr>
              <w:t>Единица измерения</w:t>
            </w:r>
          </w:p>
        </w:tc>
        <w:tc>
          <w:tcPr>
            <w:tcW w:w="1701" w:type="dxa"/>
            <w:shd w:val="clear" w:color="auto" w:fill="D9D9D9"/>
            <w:vAlign w:val="center"/>
            <w:hideMark/>
          </w:tcPr>
          <w:p w:rsidR="001D21A8" w:rsidRPr="001D21A8" w:rsidRDefault="001D21A8" w:rsidP="00FC71AD">
            <w:pPr>
              <w:rPr>
                <w:rFonts w:cs="Arial"/>
                <w:b/>
                <w:bCs/>
                <w:sz w:val="20"/>
                <w:szCs w:val="20"/>
                <w:u w:val="single"/>
              </w:rPr>
            </w:pPr>
            <w:r w:rsidRPr="001D21A8">
              <w:rPr>
                <w:rFonts w:cs="Arial"/>
                <w:b/>
                <w:bCs/>
                <w:sz w:val="20"/>
                <w:szCs w:val="20"/>
              </w:rPr>
              <w:t>Условия соответствия</w:t>
            </w:r>
          </w:p>
        </w:tc>
      </w:tr>
      <w:tr w:rsidR="001D21A8" w:rsidRPr="002E571A" w:rsidTr="001D21A8">
        <w:trPr>
          <w:trHeight w:val="163"/>
          <w:tblHeader/>
        </w:trPr>
        <w:tc>
          <w:tcPr>
            <w:tcW w:w="724" w:type="dxa"/>
            <w:shd w:val="clear" w:color="auto" w:fill="D9D9D9"/>
            <w:noWrap/>
            <w:vAlign w:val="center"/>
          </w:tcPr>
          <w:p w:rsidR="001D21A8" w:rsidRPr="001D21A8" w:rsidRDefault="001D21A8" w:rsidP="001D21A8">
            <w:pPr>
              <w:rPr>
                <w:rFonts w:cs="Arial"/>
                <w:b/>
                <w:sz w:val="20"/>
                <w:szCs w:val="20"/>
              </w:rPr>
            </w:pPr>
            <w:r w:rsidRPr="001D21A8">
              <w:rPr>
                <w:rFonts w:cs="Arial"/>
                <w:b/>
                <w:sz w:val="20"/>
                <w:szCs w:val="20"/>
              </w:rPr>
              <w:t>1</w:t>
            </w:r>
          </w:p>
        </w:tc>
        <w:tc>
          <w:tcPr>
            <w:tcW w:w="3758" w:type="dxa"/>
            <w:shd w:val="clear" w:color="auto" w:fill="D9D9D9"/>
            <w:vAlign w:val="center"/>
          </w:tcPr>
          <w:p w:rsidR="001D21A8" w:rsidRPr="001D21A8" w:rsidRDefault="001D21A8" w:rsidP="001D21A8">
            <w:pPr>
              <w:rPr>
                <w:rFonts w:cs="Arial"/>
                <w:b/>
                <w:sz w:val="20"/>
                <w:szCs w:val="20"/>
              </w:rPr>
            </w:pPr>
            <w:r w:rsidRPr="001D21A8">
              <w:rPr>
                <w:rFonts w:cs="Arial"/>
                <w:b/>
                <w:sz w:val="20"/>
                <w:szCs w:val="20"/>
              </w:rPr>
              <w:t>2</w:t>
            </w:r>
          </w:p>
        </w:tc>
        <w:tc>
          <w:tcPr>
            <w:tcW w:w="2763" w:type="dxa"/>
            <w:shd w:val="clear" w:color="auto" w:fill="D9D9D9"/>
            <w:vAlign w:val="center"/>
          </w:tcPr>
          <w:p w:rsidR="001D21A8" w:rsidRPr="000A4BE9" w:rsidRDefault="001D21A8" w:rsidP="001D21A8">
            <w:pPr>
              <w:rPr>
                <w:rFonts w:cs="Arial"/>
                <w:b/>
                <w:sz w:val="20"/>
                <w:szCs w:val="20"/>
              </w:rPr>
            </w:pPr>
            <w:r w:rsidRPr="000A4BE9">
              <w:rPr>
                <w:rFonts w:cs="Arial"/>
                <w:b/>
                <w:sz w:val="20"/>
                <w:szCs w:val="20"/>
              </w:rPr>
              <w:t>3</w:t>
            </w:r>
          </w:p>
        </w:tc>
        <w:tc>
          <w:tcPr>
            <w:tcW w:w="1417" w:type="dxa"/>
            <w:shd w:val="clear" w:color="auto" w:fill="D9D9D9"/>
            <w:vAlign w:val="center"/>
          </w:tcPr>
          <w:p w:rsidR="001D21A8" w:rsidRPr="001D21A8" w:rsidRDefault="001D21A8" w:rsidP="001D21A8">
            <w:pPr>
              <w:rPr>
                <w:rFonts w:cs="Arial"/>
                <w:b/>
                <w:sz w:val="20"/>
                <w:szCs w:val="20"/>
              </w:rPr>
            </w:pPr>
            <w:r w:rsidRPr="001D21A8">
              <w:rPr>
                <w:rFonts w:cs="Arial"/>
                <w:b/>
                <w:sz w:val="20"/>
                <w:szCs w:val="20"/>
              </w:rPr>
              <w:t>4</w:t>
            </w:r>
          </w:p>
        </w:tc>
        <w:tc>
          <w:tcPr>
            <w:tcW w:w="1701" w:type="dxa"/>
            <w:shd w:val="clear" w:color="auto" w:fill="D9D9D9"/>
            <w:vAlign w:val="center"/>
          </w:tcPr>
          <w:p w:rsidR="001D21A8" w:rsidRPr="001D21A8" w:rsidRDefault="001D21A8" w:rsidP="001D21A8">
            <w:pPr>
              <w:rPr>
                <w:rFonts w:cs="Arial"/>
                <w:b/>
                <w:sz w:val="20"/>
                <w:szCs w:val="20"/>
              </w:rPr>
            </w:pPr>
            <w:r w:rsidRPr="001D21A8">
              <w:rPr>
                <w:rFonts w:cs="Arial"/>
                <w:b/>
                <w:sz w:val="20"/>
                <w:szCs w:val="20"/>
              </w:rPr>
              <w:t>5</w:t>
            </w:r>
          </w:p>
        </w:tc>
      </w:tr>
      <w:tr w:rsidR="001D21A8" w:rsidTr="001D21A8">
        <w:trPr>
          <w:trHeight w:val="3196"/>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Среднегодовой объем работ по монтажу, ремонту теплоизоляции трубопроводов и оборудования на опасных производственных объектах, в том числе, но не ограничиваясь, на ОАО «Славнефть-ЯНОС», ПАО «Газпром нефть», ПАО «НК «Роснефть», за последние 3 года.</w:t>
            </w:r>
          </w:p>
        </w:tc>
        <w:tc>
          <w:tcPr>
            <w:tcW w:w="2763" w:type="dxa"/>
            <w:shd w:val="clear" w:color="auto" w:fill="auto"/>
            <w:vAlign w:val="center"/>
          </w:tcPr>
          <w:p w:rsidR="001D21A8" w:rsidRPr="000A4BE9" w:rsidRDefault="001D21A8" w:rsidP="00D673AF">
            <w:pPr>
              <w:autoSpaceDE w:val="0"/>
              <w:ind w:left="34"/>
              <w:jc w:val="both"/>
              <w:rPr>
                <w:rFonts w:cs="Arial"/>
                <w:sz w:val="20"/>
                <w:szCs w:val="20"/>
                <w:shd w:val="clear" w:color="auto" w:fill="FFFF00"/>
              </w:rPr>
            </w:pPr>
            <w:r w:rsidRPr="000A4BE9">
              <w:rPr>
                <w:rFonts w:cs="Arial"/>
                <w:sz w:val="20"/>
                <w:szCs w:val="20"/>
              </w:rPr>
              <w:t>Справка об опыте работы за 2014-2016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417" w:type="dxa"/>
            <w:shd w:val="clear" w:color="000000" w:fill="FFFFFF"/>
            <w:vAlign w:val="center"/>
          </w:tcPr>
          <w:p w:rsidR="001D21A8" w:rsidRPr="001D21A8" w:rsidRDefault="00D673AF" w:rsidP="00FC71AD">
            <w:pPr>
              <w:autoSpaceDE w:val="0"/>
              <w:ind w:left="34"/>
              <w:jc w:val="both"/>
              <w:rPr>
                <w:rFonts w:cs="Arial"/>
                <w:sz w:val="20"/>
                <w:szCs w:val="20"/>
              </w:rPr>
            </w:pPr>
            <w:r>
              <w:rPr>
                <w:rFonts w:cs="Arial"/>
                <w:sz w:val="20"/>
                <w:szCs w:val="20"/>
              </w:rPr>
              <w:t>р</w:t>
            </w:r>
            <w:r w:rsidR="001D21A8" w:rsidRPr="001D21A8">
              <w:rPr>
                <w:rFonts w:cs="Arial"/>
                <w:sz w:val="20"/>
                <w:szCs w:val="20"/>
              </w:rPr>
              <w:t>убль, без НДС</w:t>
            </w:r>
          </w:p>
        </w:tc>
        <w:tc>
          <w:tcPr>
            <w:tcW w:w="1701"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xml:space="preserve">6 000 000 </w:t>
            </w:r>
          </w:p>
          <w:p w:rsidR="001D21A8" w:rsidRPr="001D21A8" w:rsidRDefault="001D21A8" w:rsidP="00FC71AD">
            <w:pPr>
              <w:autoSpaceDE w:val="0"/>
              <w:jc w:val="both"/>
              <w:rPr>
                <w:rFonts w:cs="Arial"/>
                <w:sz w:val="20"/>
                <w:szCs w:val="20"/>
              </w:rPr>
            </w:pPr>
            <w:r w:rsidRPr="001D21A8">
              <w:rPr>
                <w:rFonts w:cs="Arial"/>
                <w:sz w:val="20"/>
                <w:szCs w:val="20"/>
              </w:rPr>
              <w:t>и более</w:t>
            </w:r>
          </w:p>
        </w:tc>
      </w:tr>
      <w:tr w:rsidR="00CB28E2" w:rsidTr="001D21A8">
        <w:trPr>
          <w:trHeight w:val="163"/>
        </w:trPr>
        <w:tc>
          <w:tcPr>
            <w:tcW w:w="724" w:type="dxa"/>
            <w:shd w:val="clear" w:color="auto" w:fill="auto"/>
            <w:noWrap/>
            <w:vAlign w:val="center"/>
          </w:tcPr>
          <w:p w:rsidR="00CB28E2" w:rsidRPr="001D21A8" w:rsidRDefault="00CB28E2" w:rsidP="00FC71AD">
            <w:pPr>
              <w:rPr>
                <w:rFonts w:cs="Arial"/>
                <w:sz w:val="20"/>
                <w:szCs w:val="20"/>
              </w:rPr>
            </w:pPr>
            <w:r w:rsidRPr="001D21A8">
              <w:rPr>
                <w:rFonts w:cs="Arial"/>
                <w:sz w:val="20"/>
                <w:szCs w:val="20"/>
              </w:rPr>
              <w:t>2</w:t>
            </w:r>
          </w:p>
        </w:tc>
        <w:tc>
          <w:tcPr>
            <w:tcW w:w="3758" w:type="dxa"/>
            <w:shd w:val="clear" w:color="auto" w:fill="auto"/>
            <w:vAlign w:val="center"/>
          </w:tcPr>
          <w:p w:rsidR="00CB28E2" w:rsidRPr="007D4D09" w:rsidRDefault="00CB28E2" w:rsidP="002A4A78">
            <w:pPr>
              <w:autoSpaceDE w:val="0"/>
              <w:rPr>
                <w:rFonts w:cs="Arial"/>
                <w:sz w:val="20"/>
                <w:szCs w:val="20"/>
              </w:rPr>
            </w:pPr>
            <w:r w:rsidRPr="00ED3947">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763" w:type="dxa"/>
            <w:shd w:val="clear" w:color="auto" w:fill="auto"/>
            <w:vAlign w:val="center"/>
          </w:tcPr>
          <w:p w:rsidR="00CB28E2" w:rsidRPr="00AA5AB3" w:rsidRDefault="00CB28E2" w:rsidP="002A4A78">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ED3947">
              <w:rPr>
                <w:rFonts w:cs="Arial"/>
                <w:sz w:val="20"/>
                <w:szCs w:val="20"/>
              </w:rPr>
              <w:t>Копи</w:t>
            </w:r>
            <w:r>
              <w:rPr>
                <w:rFonts w:cs="Arial"/>
                <w:sz w:val="20"/>
                <w:szCs w:val="20"/>
              </w:rPr>
              <w:t>я</w:t>
            </w:r>
            <w:r w:rsidRPr="00ED3947">
              <w:rPr>
                <w:rFonts w:cs="Arial"/>
                <w:sz w:val="20"/>
                <w:szCs w:val="20"/>
              </w:rPr>
              <w:t xml:space="preserve">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417" w:type="dxa"/>
            <w:shd w:val="clear" w:color="000000" w:fill="FFFFFF"/>
            <w:vAlign w:val="center"/>
          </w:tcPr>
          <w:p w:rsidR="00CB28E2" w:rsidRPr="001D21A8" w:rsidRDefault="00CB28E2" w:rsidP="00FC71AD">
            <w:pPr>
              <w:rPr>
                <w:rFonts w:cs="Arial"/>
                <w:sz w:val="20"/>
                <w:szCs w:val="20"/>
              </w:rPr>
            </w:pPr>
            <w:r w:rsidRPr="001D21A8">
              <w:rPr>
                <w:rFonts w:cs="Arial"/>
                <w:sz w:val="20"/>
                <w:szCs w:val="20"/>
              </w:rPr>
              <w:t>рубль</w:t>
            </w:r>
          </w:p>
        </w:tc>
        <w:tc>
          <w:tcPr>
            <w:tcW w:w="1701" w:type="dxa"/>
            <w:shd w:val="clear" w:color="auto" w:fill="auto"/>
            <w:vAlign w:val="center"/>
          </w:tcPr>
          <w:p w:rsidR="00CB28E2" w:rsidRPr="001D21A8" w:rsidRDefault="00CB28E2" w:rsidP="00FC71AD">
            <w:pPr>
              <w:rPr>
                <w:rFonts w:cs="Arial"/>
                <w:sz w:val="20"/>
                <w:szCs w:val="20"/>
              </w:rPr>
            </w:pPr>
            <w:r w:rsidRPr="001D21A8">
              <w:rPr>
                <w:rFonts w:cs="Arial"/>
                <w:sz w:val="20"/>
                <w:szCs w:val="20"/>
              </w:rPr>
              <w:t>10 000 000    и более</w:t>
            </w:r>
          </w:p>
        </w:tc>
      </w:tr>
      <w:tr w:rsidR="001D21A8" w:rsidTr="001D21A8">
        <w:trPr>
          <w:trHeight w:val="195"/>
        </w:trPr>
        <w:tc>
          <w:tcPr>
            <w:tcW w:w="724" w:type="dxa"/>
            <w:shd w:val="clear" w:color="auto" w:fill="auto"/>
            <w:noWrap/>
            <w:vAlign w:val="center"/>
            <w:hideMark/>
          </w:tcPr>
          <w:p w:rsidR="001D21A8" w:rsidRPr="001D21A8" w:rsidRDefault="001D21A8" w:rsidP="00FC71AD">
            <w:pPr>
              <w:rPr>
                <w:rFonts w:cs="Arial"/>
                <w:sz w:val="20"/>
                <w:szCs w:val="20"/>
              </w:rPr>
            </w:pPr>
            <w:r w:rsidRPr="001D21A8">
              <w:rPr>
                <w:rFonts w:cs="Arial"/>
                <w:sz w:val="20"/>
                <w:szCs w:val="20"/>
              </w:rPr>
              <w:t>3</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Производственная база строительно-монтажной организации, с производственными мощностями, с наличием оборудованных складов для размещения материалов, заготовок и готовых изделий в собственности или аренде.</w:t>
            </w:r>
          </w:p>
        </w:tc>
        <w:tc>
          <w:tcPr>
            <w:tcW w:w="2763" w:type="dxa"/>
            <w:shd w:val="clear" w:color="auto" w:fill="auto"/>
            <w:vAlign w:val="center"/>
          </w:tcPr>
          <w:p w:rsidR="001D21A8" w:rsidRPr="000A4BE9" w:rsidRDefault="001D21A8" w:rsidP="002C383C">
            <w:pPr>
              <w:autoSpaceDE w:val="0"/>
              <w:ind w:left="34"/>
              <w:jc w:val="both"/>
              <w:rPr>
                <w:rFonts w:cs="Arial"/>
                <w:sz w:val="20"/>
                <w:szCs w:val="20"/>
              </w:rPr>
            </w:pPr>
            <w:r w:rsidRPr="000A4BE9">
              <w:rPr>
                <w:rFonts w:cs="Arial"/>
                <w:sz w:val="20"/>
                <w:szCs w:val="20"/>
              </w:rPr>
              <w:t>Справка о наличии производственных мощностей (Форма 9) с обязательным приложением копии документа, подтверждающего собственность либо аренду.</w:t>
            </w:r>
          </w:p>
        </w:tc>
        <w:tc>
          <w:tcPr>
            <w:tcW w:w="1417" w:type="dxa"/>
            <w:shd w:val="clear" w:color="000000" w:fill="FFFFFF"/>
          </w:tcPr>
          <w:p w:rsidR="001D21A8" w:rsidRPr="001D21A8" w:rsidRDefault="001408B8"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195"/>
        </w:trPr>
        <w:tc>
          <w:tcPr>
            <w:tcW w:w="724" w:type="dxa"/>
            <w:shd w:val="clear" w:color="auto" w:fill="auto"/>
            <w:noWrap/>
            <w:vAlign w:val="center"/>
            <w:hideMark/>
          </w:tcPr>
          <w:p w:rsidR="001D21A8" w:rsidRPr="001D21A8" w:rsidRDefault="001D21A8" w:rsidP="00FC71AD">
            <w:pPr>
              <w:rPr>
                <w:rFonts w:cs="Arial"/>
                <w:sz w:val="20"/>
                <w:szCs w:val="20"/>
              </w:rPr>
            </w:pPr>
            <w:r w:rsidRPr="001D21A8">
              <w:rPr>
                <w:rFonts w:cs="Arial"/>
                <w:sz w:val="20"/>
                <w:szCs w:val="20"/>
              </w:rPr>
              <w:t>4</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xml:space="preserve">Для обеспечения работ организация должна иметь: </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p>
        </w:tc>
        <w:tc>
          <w:tcPr>
            <w:tcW w:w="1417" w:type="dxa"/>
            <w:shd w:val="clear" w:color="000000" w:fill="FFFFFF"/>
            <w:vAlign w:val="center"/>
          </w:tcPr>
          <w:p w:rsidR="001D21A8" w:rsidRPr="001D21A8" w:rsidRDefault="001D21A8" w:rsidP="00FC71AD">
            <w:pPr>
              <w:rPr>
                <w:rFonts w:cs="Arial"/>
                <w:sz w:val="20"/>
                <w:szCs w:val="20"/>
              </w:rPr>
            </w:pPr>
          </w:p>
        </w:tc>
        <w:tc>
          <w:tcPr>
            <w:tcW w:w="1701" w:type="dxa"/>
            <w:shd w:val="clear" w:color="000000" w:fill="FFFFFF"/>
            <w:vAlign w:val="center"/>
          </w:tcPr>
          <w:p w:rsidR="001D21A8" w:rsidRPr="001D21A8" w:rsidRDefault="001D21A8" w:rsidP="00FC71AD">
            <w:pPr>
              <w:rPr>
                <w:rFonts w:cs="Arial"/>
                <w:sz w:val="20"/>
                <w:szCs w:val="20"/>
              </w:rPr>
            </w:pP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4.1</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Политику в области ПБ, ОТ и ОС</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t>Копия документа, подтверждающего наличие Политики в области ПБ, ОТ и ОС</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4.2</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инструкции по профессиям и каждому виду выполняемых работ,</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t>Копия документов, подтверждающих наличие инструкций</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4.3</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нормативную численность и квалификацию персонала службы ПБ, ОТ и ОС для обеспечения контроля по проведению работ,</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tcPr>
          <w:p w:rsidR="001D21A8" w:rsidRPr="001D21A8" w:rsidRDefault="002C383C" w:rsidP="002C383C">
            <w:pPr>
              <w:rPr>
                <w:rFonts w:cs="Arial"/>
                <w:sz w:val="20"/>
                <w:szCs w:val="20"/>
              </w:rPr>
            </w:pPr>
            <w:r>
              <w:rPr>
                <w:rFonts w:cs="Arial"/>
                <w:sz w:val="20"/>
                <w:szCs w:val="20"/>
              </w:rPr>
              <w:t>н</w:t>
            </w:r>
            <w:r w:rsidR="001D21A8" w:rsidRPr="001D21A8">
              <w:rPr>
                <w:rFonts w:cs="Arial"/>
                <w:sz w:val="20"/>
                <w:szCs w:val="20"/>
              </w:rPr>
              <w:t>е менее 1 инженера по ТБ на 50 работников подрядной организа-ции, непосредст-вено выполняю-щих работы</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897"/>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lastRenderedPageBreak/>
              <w:t>4.4</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xml:space="preserve">участок по обеспечению элементами покрытия тепловой изоляции: </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t>Справка о наличии производственных мощностей (Форма 9).</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p w:rsidR="001D21A8" w:rsidRPr="001D21A8" w:rsidRDefault="001D21A8" w:rsidP="00FC71AD">
            <w:pPr>
              <w:rPr>
                <w:rFonts w:cs="Arial"/>
                <w:sz w:val="20"/>
                <w:szCs w:val="20"/>
              </w:rPr>
            </w:pPr>
          </w:p>
        </w:tc>
      </w:tr>
      <w:tr w:rsidR="001D21A8" w:rsidTr="001D21A8">
        <w:trPr>
          <w:trHeight w:val="195"/>
        </w:trPr>
        <w:tc>
          <w:tcPr>
            <w:tcW w:w="724" w:type="dxa"/>
            <w:shd w:val="clear" w:color="auto" w:fill="auto"/>
            <w:noWrap/>
            <w:vAlign w:val="center"/>
            <w:hideMark/>
          </w:tcPr>
          <w:p w:rsidR="001D21A8" w:rsidRPr="001D21A8" w:rsidRDefault="001D21A8" w:rsidP="00FC71AD">
            <w:pPr>
              <w:rPr>
                <w:rFonts w:cs="Arial"/>
                <w:sz w:val="20"/>
                <w:szCs w:val="20"/>
              </w:rPr>
            </w:pPr>
            <w:r w:rsidRPr="001D21A8">
              <w:rPr>
                <w:rFonts w:cs="Arial"/>
                <w:sz w:val="20"/>
                <w:szCs w:val="20"/>
              </w:rPr>
              <w:t>4.5</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технику для уборки территории ремонтируемого объекта во время и после проведения работ.</w:t>
            </w:r>
          </w:p>
        </w:tc>
        <w:tc>
          <w:tcPr>
            <w:tcW w:w="2763" w:type="dxa"/>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t>Справка о наличии производственных мощностей (Форма 9).</w:t>
            </w:r>
          </w:p>
        </w:tc>
        <w:tc>
          <w:tcPr>
            <w:tcW w:w="1417"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ед.</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1 и более</w:t>
            </w:r>
          </w:p>
        </w:tc>
      </w:tr>
      <w:tr w:rsidR="001D21A8" w:rsidTr="001D21A8">
        <w:trPr>
          <w:trHeight w:val="195"/>
        </w:trPr>
        <w:tc>
          <w:tcPr>
            <w:tcW w:w="724" w:type="dxa"/>
            <w:shd w:val="clear" w:color="auto" w:fill="auto"/>
            <w:noWrap/>
            <w:vAlign w:val="center"/>
            <w:hideMark/>
          </w:tcPr>
          <w:p w:rsidR="001D21A8" w:rsidRPr="001D21A8" w:rsidRDefault="001D21A8" w:rsidP="00FC71AD">
            <w:pPr>
              <w:rPr>
                <w:rFonts w:cs="Arial"/>
                <w:sz w:val="20"/>
                <w:szCs w:val="20"/>
              </w:rPr>
            </w:pPr>
            <w:r w:rsidRPr="001D21A8">
              <w:rPr>
                <w:rFonts w:cs="Arial"/>
                <w:sz w:val="20"/>
                <w:szCs w:val="20"/>
              </w:rPr>
              <w:t>5</w:t>
            </w:r>
          </w:p>
        </w:tc>
        <w:tc>
          <w:tcPr>
            <w:tcW w:w="3758" w:type="dxa"/>
            <w:shd w:val="clear" w:color="auto" w:fill="auto"/>
          </w:tcPr>
          <w:p w:rsidR="001D21A8" w:rsidRPr="001D21A8" w:rsidRDefault="001D21A8" w:rsidP="00FC71AD">
            <w:pPr>
              <w:jc w:val="both"/>
              <w:rPr>
                <w:rFonts w:cs="Arial"/>
                <w:sz w:val="20"/>
                <w:szCs w:val="20"/>
              </w:rPr>
            </w:pPr>
            <w:r w:rsidRPr="001D21A8">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1D21A8">
              <w:rPr>
                <w:rFonts w:cs="Arial"/>
                <w:sz w:val="20"/>
                <w:szCs w:val="20"/>
                <w:vertAlign w:val="subscript"/>
              </w:rPr>
              <w:t>1</w:t>
            </w:r>
            <w:r w:rsidRPr="001D21A8">
              <w:rPr>
                <w:rFonts w:cs="Arial"/>
                <w:sz w:val="20"/>
                <w:szCs w:val="20"/>
              </w:rPr>
              <w:t>, Б</w:t>
            </w:r>
            <w:r w:rsidRPr="001D21A8">
              <w:rPr>
                <w:rFonts w:cs="Arial"/>
                <w:sz w:val="20"/>
                <w:szCs w:val="20"/>
                <w:vertAlign w:val="subscript"/>
              </w:rPr>
              <w:t xml:space="preserve">1.17 </w:t>
            </w:r>
            <w:r w:rsidRPr="001D21A8">
              <w:rPr>
                <w:rFonts w:cs="Arial"/>
                <w:sz w:val="20"/>
                <w:szCs w:val="20"/>
              </w:rPr>
              <w:t>(и (или) Б</w:t>
            </w:r>
            <w:r w:rsidRPr="001D21A8">
              <w:rPr>
                <w:rFonts w:cs="Arial"/>
                <w:sz w:val="20"/>
                <w:szCs w:val="20"/>
                <w:vertAlign w:val="subscript"/>
              </w:rPr>
              <w:t>1.16</w:t>
            </w:r>
            <w:r w:rsidRPr="001D21A8">
              <w:rPr>
                <w:rFonts w:cs="Arial"/>
                <w:sz w:val="20"/>
                <w:szCs w:val="20"/>
              </w:rPr>
              <w:t>).</w:t>
            </w:r>
          </w:p>
        </w:tc>
        <w:tc>
          <w:tcPr>
            <w:tcW w:w="2763" w:type="dxa"/>
            <w:shd w:val="clear" w:color="auto" w:fill="auto"/>
          </w:tcPr>
          <w:p w:rsidR="001D21A8" w:rsidRPr="000A4BE9" w:rsidRDefault="001D21A8" w:rsidP="00FC71AD">
            <w:pPr>
              <w:rPr>
                <w:rFonts w:cs="Arial"/>
                <w:sz w:val="20"/>
                <w:szCs w:val="20"/>
              </w:rPr>
            </w:pPr>
            <w:r w:rsidRPr="000A4BE9">
              <w:rPr>
                <w:rFonts w:cs="Arial"/>
                <w:sz w:val="20"/>
                <w:szCs w:val="20"/>
              </w:rPr>
              <w:t>Копии свидетельств и протоколов комиссий об аттестации</w:t>
            </w:r>
          </w:p>
        </w:tc>
        <w:tc>
          <w:tcPr>
            <w:tcW w:w="1417"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чел.</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1 и более</w:t>
            </w: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6</w:t>
            </w:r>
          </w:p>
        </w:tc>
        <w:tc>
          <w:tcPr>
            <w:tcW w:w="3758" w:type="dxa"/>
            <w:shd w:val="clear" w:color="auto" w:fill="auto"/>
          </w:tcPr>
          <w:p w:rsidR="001D21A8" w:rsidRPr="001D21A8" w:rsidRDefault="001D21A8" w:rsidP="00FC71AD">
            <w:pPr>
              <w:jc w:val="both"/>
              <w:rPr>
                <w:rFonts w:cs="Arial"/>
                <w:sz w:val="20"/>
                <w:szCs w:val="20"/>
              </w:rPr>
            </w:pPr>
            <w:r w:rsidRPr="001D21A8">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763" w:type="dxa"/>
            <w:shd w:val="clear" w:color="auto" w:fill="auto"/>
          </w:tcPr>
          <w:p w:rsidR="001D21A8" w:rsidRPr="000A4BE9" w:rsidRDefault="001D21A8" w:rsidP="00FC71AD">
            <w:pPr>
              <w:rPr>
                <w:rFonts w:cs="Arial"/>
                <w:sz w:val="20"/>
                <w:szCs w:val="20"/>
              </w:rPr>
            </w:pPr>
            <w:r w:rsidRPr="000A4BE9">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7</w:t>
            </w:r>
          </w:p>
        </w:tc>
        <w:tc>
          <w:tcPr>
            <w:tcW w:w="3758" w:type="dxa"/>
            <w:shd w:val="clear" w:color="auto" w:fill="auto"/>
          </w:tcPr>
          <w:p w:rsidR="001D21A8" w:rsidRPr="001D21A8" w:rsidRDefault="001D21A8" w:rsidP="00FC71AD">
            <w:pPr>
              <w:jc w:val="both"/>
              <w:rPr>
                <w:rFonts w:cs="Arial"/>
                <w:sz w:val="20"/>
                <w:szCs w:val="20"/>
              </w:rPr>
            </w:pPr>
            <w:r w:rsidRPr="001D21A8">
              <w:rPr>
                <w:rFonts w:cs="Arial"/>
                <w:sz w:val="20"/>
                <w:szCs w:val="20"/>
              </w:rPr>
              <w:t>Организация и проведение медицинских осмотров привлекаемого персонала.</w:t>
            </w:r>
          </w:p>
        </w:tc>
        <w:tc>
          <w:tcPr>
            <w:tcW w:w="2763" w:type="dxa"/>
            <w:shd w:val="clear" w:color="auto" w:fill="auto"/>
          </w:tcPr>
          <w:p w:rsidR="001D21A8" w:rsidRPr="000A4BE9" w:rsidRDefault="001D21A8" w:rsidP="00FC71AD">
            <w:pPr>
              <w:rPr>
                <w:rFonts w:cs="Arial"/>
                <w:sz w:val="20"/>
                <w:szCs w:val="20"/>
              </w:rPr>
            </w:pPr>
            <w:r w:rsidRPr="000A4BE9">
              <w:rPr>
                <w:rFonts w:cs="Arial"/>
                <w:sz w:val="20"/>
                <w:szCs w:val="20"/>
              </w:rPr>
              <w:t>Копии документов, подтверждающих наличие договорных отношений, графиков, перечней и заключительных актов</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8</w:t>
            </w:r>
          </w:p>
        </w:tc>
        <w:tc>
          <w:tcPr>
            <w:tcW w:w="3758" w:type="dxa"/>
            <w:shd w:val="clear" w:color="auto" w:fill="auto"/>
          </w:tcPr>
          <w:p w:rsidR="001D21A8" w:rsidRPr="001D21A8" w:rsidRDefault="001D21A8" w:rsidP="00FC71AD">
            <w:pPr>
              <w:jc w:val="both"/>
              <w:rPr>
                <w:rFonts w:cs="Arial"/>
                <w:sz w:val="20"/>
                <w:szCs w:val="20"/>
              </w:rPr>
            </w:pPr>
            <w:r w:rsidRPr="001D21A8">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763" w:type="dxa"/>
            <w:shd w:val="clear" w:color="auto" w:fill="auto"/>
          </w:tcPr>
          <w:p w:rsidR="001D21A8" w:rsidRPr="000A4BE9" w:rsidRDefault="001D21A8" w:rsidP="00FC71AD">
            <w:pPr>
              <w:rPr>
                <w:rFonts w:cs="Arial"/>
                <w:sz w:val="20"/>
                <w:szCs w:val="20"/>
              </w:rPr>
            </w:pPr>
            <w:r w:rsidRPr="000A4BE9">
              <w:rPr>
                <w:rFonts w:cs="Arial"/>
                <w:sz w:val="20"/>
                <w:szCs w:val="20"/>
              </w:rPr>
              <w:t>Копии документов, подтверждающих проведение проверок, их графиков,  актов по итогам проверок.</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9</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xml:space="preserve">Обученный и аттестованный персонал в области работ по ремонту объектов нефтепереработки:   </w:t>
            </w:r>
          </w:p>
        </w:tc>
        <w:tc>
          <w:tcPr>
            <w:tcW w:w="2763" w:type="dxa"/>
            <w:shd w:val="clear" w:color="auto" w:fill="auto"/>
            <w:vAlign w:val="center"/>
          </w:tcPr>
          <w:p w:rsidR="001D21A8" w:rsidRPr="000A4BE9" w:rsidRDefault="001D21A8" w:rsidP="00FC71AD">
            <w:pPr>
              <w:autoSpaceDE w:val="0"/>
              <w:jc w:val="both"/>
              <w:rPr>
                <w:rFonts w:cs="Arial"/>
                <w:sz w:val="20"/>
                <w:szCs w:val="20"/>
              </w:rPr>
            </w:pPr>
          </w:p>
        </w:tc>
        <w:tc>
          <w:tcPr>
            <w:tcW w:w="1417" w:type="dxa"/>
            <w:shd w:val="clear" w:color="000000" w:fill="FFFFFF"/>
            <w:vAlign w:val="center"/>
          </w:tcPr>
          <w:p w:rsidR="001D21A8" w:rsidRPr="001D21A8" w:rsidRDefault="001D21A8" w:rsidP="00FC71AD">
            <w:pPr>
              <w:rPr>
                <w:rFonts w:cs="Arial"/>
                <w:sz w:val="20"/>
                <w:szCs w:val="20"/>
              </w:rPr>
            </w:pPr>
          </w:p>
        </w:tc>
        <w:tc>
          <w:tcPr>
            <w:tcW w:w="1701" w:type="dxa"/>
            <w:shd w:val="clear" w:color="000000" w:fill="FFFFFF"/>
            <w:vAlign w:val="center"/>
          </w:tcPr>
          <w:p w:rsidR="001D21A8" w:rsidRPr="001D21A8" w:rsidRDefault="001D21A8" w:rsidP="00FC71AD">
            <w:pPr>
              <w:rPr>
                <w:rFonts w:cs="Arial"/>
                <w:sz w:val="20"/>
                <w:szCs w:val="20"/>
              </w:rPr>
            </w:pP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9.1</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по ремонту теплоизоляции оборудования и трубопроводов, прошедших обучение безопасным методам и приемам выполнения работ на высоте - 1, 2, 3 групп по безопасности,</w:t>
            </w:r>
          </w:p>
          <w:p w:rsidR="001D21A8" w:rsidRPr="001D21A8" w:rsidRDefault="001D21A8" w:rsidP="002C383C">
            <w:pPr>
              <w:autoSpaceDE w:val="0"/>
              <w:jc w:val="both"/>
              <w:rPr>
                <w:rFonts w:cs="Arial"/>
                <w:sz w:val="20"/>
                <w:szCs w:val="20"/>
              </w:rPr>
            </w:pPr>
            <w:r w:rsidRPr="001D21A8">
              <w:rPr>
                <w:rFonts w:cs="Arial"/>
                <w:sz w:val="20"/>
                <w:szCs w:val="20"/>
              </w:rPr>
              <w:t xml:space="preserve"> с навыками применения инструментов и оснастки отечественного и импортного производства (окрасочного, компрессорного, ручных, пневмо-, гидравлических, электрических, контрольно-измерительных инструментов, средств малой механизации),</w:t>
            </w:r>
          </w:p>
        </w:tc>
        <w:tc>
          <w:tcPr>
            <w:tcW w:w="2763" w:type="dxa"/>
            <w:shd w:val="clear" w:color="auto" w:fill="auto"/>
            <w:vAlign w:val="center"/>
          </w:tcPr>
          <w:p w:rsidR="001D21A8" w:rsidRPr="000A4BE9" w:rsidRDefault="001D21A8" w:rsidP="00FC71AD">
            <w:pPr>
              <w:autoSpaceDE w:val="0"/>
              <w:jc w:val="both"/>
              <w:rPr>
                <w:rFonts w:cs="Arial"/>
                <w:sz w:val="20"/>
                <w:szCs w:val="20"/>
              </w:rPr>
            </w:pPr>
            <w:r w:rsidRPr="000A4BE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чел.</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20 и  более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highlight w:val="yellow"/>
              </w:rPr>
            </w:pPr>
            <w:r w:rsidRPr="001D21A8">
              <w:rPr>
                <w:rFonts w:cs="Arial"/>
                <w:sz w:val="20"/>
                <w:szCs w:val="20"/>
              </w:rPr>
              <w:t>10</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xml:space="preserve">Наличие в собственности исправного </w:t>
            </w:r>
            <w:r w:rsidRPr="001D21A8">
              <w:rPr>
                <w:rFonts w:cs="Arial"/>
                <w:sz w:val="20"/>
                <w:szCs w:val="20"/>
              </w:rPr>
              <w:lastRenderedPageBreak/>
              <w:t xml:space="preserve">ручного рабочего электроинструмента (шуруповерты). </w:t>
            </w:r>
          </w:p>
        </w:tc>
        <w:tc>
          <w:tcPr>
            <w:tcW w:w="2763" w:type="dxa"/>
            <w:vMerge w:val="restart"/>
            <w:shd w:val="clear" w:color="auto" w:fill="auto"/>
            <w:vAlign w:val="center"/>
          </w:tcPr>
          <w:p w:rsidR="001D21A8" w:rsidRPr="000A4BE9" w:rsidRDefault="001D21A8" w:rsidP="00FC71AD">
            <w:pPr>
              <w:autoSpaceDE w:val="0"/>
              <w:ind w:left="34"/>
              <w:jc w:val="both"/>
              <w:rPr>
                <w:rFonts w:cs="Arial"/>
                <w:sz w:val="20"/>
                <w:szCs w:val="20"/>
              </w:rPr>
            </w:pPr>
            <w:r w:rsidRPr="000A4BE9">
              <w:rPr>
                <w:rFonts w:cs="Arial"/>
                <w:sz w:val="20"/>
                <w:szCs w:val="20"/>
              </w:rPr>
              <w:lastRenderedPageBreak/>
              <w:t xml:space="preserve">Справка о наличии </w:t>
            </w:r>
            <w:r w:rsidRPr="000A4BE9">
              <w:rPr>
                <w:rFonts w:cs="Arial"/>
                <w:sz w:val="20"/>
                <w:szCs w:val="20"/>
              </w:rPr>
              <w:lastRenderedPageBreak/>
              <w:t>производственных мощностей (Форма 9).</w:t>
            </w:r>
          </w:p>
          <w:p w:rsidR="001D21A8" w:rsidRPr="000A4BE9" w:rsidRDefault="001D21A8" w:rsidP="00FC71AD">
            <w:pPr>
              <w:rPr>
                <w:rFonts w:cs="Arial"/>
                <w:sz w:val="20"/>
                <w:szCs w:val="20"/>
              </w:rPr>
            </w:pPr>
          </w:p>
        </w:tc>
        <w:tc>
          <w:tcPr>
            <w:tcW w:w="1417"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lastRenderedPageBreak/>
              <w:t>компл.</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20 и более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11</w:t>
            </w:r>
          </w:p>
        </w:tc>
        <w:tc>
          <w:tcPr>
            <w:tcW w:w="3758" w:type="dxa"/>
            <w:shd w:val="clear" w:color="auto" w:fill="auto"/>
            <w:vAlign w:val="center"/>
          </w:tcPr>
          <w:p w:rsidR="001D21A8" w:rsidRPr="001D21A8" w:rsidRDefault="001D21A8" w:rsidP="00FC71AD">
            <w:pPr>
              <w:autoSpaceDE w:val="0"/>
              <w:jc w:val="both"/>
              <w:rPr>
                <w:rFonts w:cs="Arial"/>
                <w:sz w:val="20"/>
                <w:szCs w:val="20"/>
              </w:rPr>
            </w:pPr>
            <w:r w:rsidRPr="001D21A8">
              <w:rPr>
                <w:rFonts w:cs="Arial"/>
                <w:sz w:val="20"/>
                <w:szCs w:val="20"/>
              </w:rPr>
              <w:t>- наличие в собственности исправного ручного лазерного измерительного оборудования и инструмента,</w:t>
            </w:r>
          </w:p>
        </w:tc>
        <w:tc>
          <w:tcPr>
            <w:tcW w:w="2763" w:type="dxa"/>
            <w:vMerge/>
            <w:shd w:val="clear" w:color="auto" w:fill="auto"/>
            <w:vAlign w:val="center"/>
          </w:tcPr>
          <w:p w:rsidR="001D21A8" w:rsidRPr="000A4BE9" w:rsidRDefault="001D21A8" w:rsidP="00FC71AD">
            <w:pPr>
              <w:autoSpaceDE w:val="0"/>
              <w:ind w:left="34"/>
              <w:jc w:val="both"/>
              <w:rPr>
                <w:rFonts w:cs="Arial"/>
                <w:sz w:val="20"/>
                <w:szCs w:val="20"/>
              </w:rPr>
            </w:pPr>
          </w:p>
        </w:tc>
        <w:tc>
          <w:tcPr>
            <w:tcW w:w="1417" w:type="dxa"/>
            <w:shd w:val="clear" w:color="000000" w:fill="FFFFFF"/>
            <w:vAlign w:val="center"/>
          </w:tcPr>
          <w:p w:rsidR="001D21A8" w:rsidRPr="001D21A8" w:rsidRDefault="004C2622" w:rsidP="00FC71AD">
            <w:pPr>
              <w:rPr>
                <w:rFonts w:cs="Arial"/>
                <w:sz w:val="20"/>
                <w:szCs w:val="20"/>
              </w:rPr>
            </w:pPr>
            <w:r>
              <w:rPr>
                <w:rFonts w:cs="Arial"/>
                <w:sz w:val="20"/>
                <w:szCs w:val="20"/>
              </w:rPr>
              <w:t>ш</w:t>
            </w:r>
            <w:r w:rsidR="001D21A8" w:rsidRPr="001D21A8">
              <w:rPr>
                <w:rFonts w:cs="Arial"/>
                <w:sz w:val="20"/>
                <w:szCs w:val="20"/>
              </w:rPr>
              <w:t>т.</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10 и более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w:t>
            </w:r>
          </w:p>
        </w:tc>
        <w:tc>
          <w:tcPr>
            <w:tcW w:w="3758" w:type="dxa"/>
            <w:shd w:val="clear" w:color="auto" w:fill="auto"/>
            <w:vAlign w:val="center"/>
          </w:tcPr>
          <w:p w:rsidR="001D21A8" w:rsidRPr="001D21A8" w:rsidRDefault="001D21A8" w:rsidP="002C383C">
            <w:pPr>
              <w:jc w:val="both"/>
              <w:rPr>
                <w:rFonts w:cs="Arial"/>
                <w:sz w:val="20"/>
                <w:szCs w:val="20"/>
              </w:rPr>
            </w:pPr>
            <w:r w:rsidRPr="001D21A8">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763" w:type="dxa"/>
            <w:shd w:val="clear" w:color="auto" w:fill="auto"/>
            <w:vAlign w:val="center"/>
          </w:tcPr>
          <w:p w:rsidR="001D21A8" w:rsidRPr="000A4BE9" w:rsidRDefault="001D21A8" w:rsidP="00FC71AD">
            <w:pPr>
              <w:rPr>
                <w:rFonts w:cs="Arial"/>
                <w:sz w:val="20"/>
                <w:szCs w:val="20"/>
              </w:rPr>
            </w:pPr>
          </w:p>
          <w:p w:rsidR="001D21A8" w:rsidRPr="000A4BE9" w:rsidRDefault="001D21A8" w:rsidP="00FC71AD">
            <w:pPr>
              <w:rPr>
                <w:rFonts w:cs="Arial"/>
                <w:sz w:val="20"/>
                <w:szCs w:val="20"/>
              </w:rPr>
            </w:pPr>
          </w:p>
        </w:tc>
        <w:tc>
          <w:tcPr>
            <w:tcW w:w="1417" w:type="dxa"/>
            <w:shd w:val="clear" w:color="000000" w:fill="FFFFFF"/>
            <w:vAlign w:val="center"/>
          </w:tcPr>
          <w:p w:rsidR="001D21A8" w:rsidRPr="001D21A8" w:rsidRDefault="001D21A8" w:rsidP="00FC71AD">
            <w:pPr>
              <w:rPr>
                <w:rFonts w:cs="Arial"/>
                <w:sz w:val="20"/>
                <w:szCs w:val="20"/>
              </w:rPr>
            </w:pPr>
          </w:p>
          <w:p w:rsidR="001D21A8" w:rsidRPr="001D21A8" w:rsidRDefault="001D21A8" w:rsidP="00FC71AD">
            <w:pPr>
              <w:rPr>
                <w:rFonts w:cs="Arial"/>
                <w:sz w:val="20"/>
                <w:szCs w:val="20"/>
              </w:rPr>
            </w:pPr>
          </w:p>
        </w:tc>
        <w:tc>
          <w:tcPr>
            <w:tcW w:w="1701" w:type="dxa"/>
            <w:shd w:val="clear" w:color="000000" w:fill="FFFFFF"/>
            <w:vAlign w:val="center"/>
          </w:tcPr>
          <w:p w:rsidR="001D21A8" w:rsidRPr="001D21A8" w:rsidRDefault="001D21A8" w:rsidP="00FC71AD">
            <w:pPr>
              <w:rPr>
                <w:rFonts w:cs="Arial"/>
                <w:sz w:val="20"/>
                <w:szCs w:val="20"/>
              </w:rPr>
            </w:pP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12.1</w:t>
            </w:r>
          </w:p>
        </w:tc>
        <w:tc>
          <w:tcPr>
            <w:tcW w:w="3758" w:type="dxa"/>
            <w:shd w:val="clear" w:color="auto" w:fill="auto"/>
            <w:vAlign w:val="center"/>
          </w:tcPr>
          <w:p w:rsidR="001D21A8" w:rsidRPr="001D21A8" w:rsidRDefault="001D21A8" w:rsidP="00FC71AD">
            <w:pPr>
              <w:jc w:val="both"/>
              <w:rPr>
                <w:rFonts w:cs="Arial"/>
                <w:sz w:val="20"/>
                <w:szCs w:val="20"/>
              </w:rPr>
            </w:pPr>
            <w:r w:rsidRPr="001D21A8">
              <w:rPr>
                <w:rFonts w:cs="Arial"/>
                <w:sz w:val="20"/>
                <w:szCs w:val="20"/>
              </w:rPr>
              <w:t>- наличие грузовой транспортной техники для перевозки оборудования, запчастей, материалов,</w:t>
            </w:r>
          </w:p>
        </w:tc>
        <w:tc>
          <w:tcPr>
            <w:tcW w:w="2763" w:type="dxa"/>
            <w:shd w:val="clear" w:color="auto" w:fill="auto"/>
            <w:vAlign w:val="center"/>
          </w:tcPr>
          <w:p w:rsidR="001D21A8" w:rsidRPr="000A4BE9" w:rsidRDefault="001D21A8" w:rsidP="00FC71AD">
            <w:pPr>
              <w:rPr>
                <w:rFonts w:cs="Arial"/>
                <w:sz w:val="20"/>
                <w:szCs w:val="20"/>
              </w:rPr>
            </w:pPr>
            <w:r w:rsidRPr="000A4BE9">
              <w:rPr>
                <w:rFonts w:cs="Arial"/>
                <w:sz w:val="20"/>
                <w:szCs w:val="20"/>
              </w:rPr>
              <w:t>Справка о наличии производственных мощностей (Форма 9).</w:t>
            </w:r>
          </w:p>
        </w:tc>
        <w:tc>
          <w:tcPr>
            <w:tcW w:w="1417" w:type="dxa"/>
            <w:shd w:val="clear" w:color="000000" w:fill="FFFFFF"/>
            <w:vAlign w:val="center"/>
          </w:tcPr>
          <w:p w:rsidR="001D21A8" w:rsidRPr="001D21A8" w:rsidRDefault="002C383C" w:rsidP="00FC71AD">
            <w:pPr>
              <w:rPr>
                <w:rFonts w:cs="Arial"/>
                <w:sz w:val="20"/>
                <w:szCs w:val="20"/>
              </w:rPr>
            </w:pPr>
            <w:r>
              <w:rPr>
                <w:rFonts w:cs="Arial"/>
                <w:sz w:val="20"/>
                <w:szCs w:val="20"/>
              </w:rPr>
              <w:t>е</w:t>
            </w:r>
            <w:r w:rsidR="001D21A8" w:rsidRPr="001D21A8">
              <w:rPr>
                <w:rFonts w:cs="Arial"/>
                <w:sz w:val="20"/>
                <w:szCs w:val="20"/>
              </w:rPr>
              <w:t>д.</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2 и более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12.3</w:t>
            </w:r>
          </w:p>
        </w:tc>
        <w:tc>
          <w:tcPr>
            <w:tcW w:w="3758" w:type="dxa"/>
            <w:shd w:val="clear" w:color="auto" w:fill="auto"/>
            <w:vAlign w:val="center"/>
          </w:tcPr>
          <w:p w:rsidR="001D21A8" w:rsidRPr="001D21A8" w:rsidRDefault="001D21A8" w:rsidP="00FC71AD">
            <w:pPr>
              <w:jc w:val="both"/>
              <w:rPr>
                <w:rFonts w:cs="Arial"/>
                <w:sz w:val="20"/>
                <w:szCs w:val="20"/>
              </w:rPr>
            </w:pPr>
            <w:r w:rsidRPr="001D21A8">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763" w:type="dxa"/>
            <w:shd w:val="clear" w:color="auto" w:fill="auto"/>
            <w:vAlign w:val="center"/>
          </w:tcPr>
          <w:p w:rsidR="001D21A8" w:rsidRPr="000A4BE9" w:rsidRDefault="001D21A8" w:rsidP="00FC71AD">
            <w:pPr>
              <w:rPr>
                <w:rFonts w:cs="Arial"/>
                <w:sz w:val="20"/>
                <w:szCs w:val="20"/>
              </w:rPr>
            </w:pPr>
            <w:r w:rsidRPr="000A4BE9">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17" w:type="dxa"/>
            <w:shd w:val="clear" w:color="000000" w:fill="FFFFFF"/>
          </w:tcPr>
          <w:p w:rsidR="001D21A8" w:rsidRPr="001D21A8" w:rsidRDefault="002C383C" w:rsidP="00FC71AD">
            <w:pPr>
              <w:rPr>
                <w:rFonts w:cs="Arial"/>
                <w:sz w:val="20"/>
                <w:szCs w:val="20"/>
              </w:rPr>
            </w:pPr>
            <w:r>
              <w:rPr>
                <w:rFonts w:cs="Arial"/>
                <w:sz w:val="20"/>
                <w:szCs w:val="20"/>
              </w:rPr>
              <w:t>н</w:t>
            </w:r>
            <w:r w:rsidR="001D21A8" w:rsidRPr="001D21A8">
              <w:rPr>
                <w:rFonts w:cs="Arial"/>
                <w:sz w:val="20"/>
                <w:szCs w:val="20"/>
              </w:rPr>
              <w:t>аличие/ отсутствие</w:t>
            </w:r>
          </w:p>
        </w:tc>
        <w:tc>
          <w:tcPr>
            <w:tcW w:w="1701" w:type="dxa"/>
            <w:shd w:val="clear" w:color="000000" w:fill="FFFFFF"/>
          </w:tcPr>
          <w:p w:rsidR="001D21A8" w:rsidRPr="001D21A8" w:rsidRDefault="001D21A8" w:rsidP="00FC71AD">
            <w:pPr>
              <w:rPr>
                <w:rFonts w:cs="Arial"/>
                <w:sz w:val="20"/>
                <w:szCs w:val="20"/>
              </w:rPr>
            </w:pPr>
            <w:r w:rsidRPr="001D21A8">
              <w:rPr>
                <w:rFonts w:cs="Arial"/>
                <w:sz w:val="20"/>
                <w:szCs w:val="20"/>
              </w:rPr>
              <w:t>наличие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12.4</w:t>
            </w:r>
          </w:p>
        </w:tc>
        <w:tc>
          <w:tcPr>
            <w:tcW w:w="3758" w:type="dxa"/>
            <w:shd w:val="clear" w:color="auto" w:fill="auto"/>
            <w:vAlign w:val="center"/>
          </w:tcPr>
          <w:p w:rsidR="001D21A8" w:rsidRPr="001D21A8" w:rsidRDefault="001D21A8" w:rsidP="00FC71AD">
            <w:pPr>
              <w:jc w:val="both"/>
              <w:rPr>
                <w:rFonts w:cs="Arial"/>
                <w:sz w:val="20"/>
                <w:szCs w:val="20"/>
              </w:rPr>
            </w:pPr>
            <w:r w:rsidRPr="001D21A8">
              <w:rPr>
                <w:rFonts w:cs="Arial"/>
                <w:sz w:val="20"/>
                <w:szCs w:val="20"/>
              </w:rPr>
              <w:t>- оснащение ремнями безопасности транспортных средств (где это предусмотрено конструкцией ТС),</w:t>
            </w:r>
          </w:p>
        </w:tc>
        <w:tc>
          <w:tcPr>
            <w:tcW w:w="2763" w:type="dxa"/>
            <w:vMerge w:val="restart"/>
            <w:shd w:val="clear" w:color="auto" w:fill="auto"/>
            <w:vAlign w:val="center"/>
          </w:tcPr>
          <w:p w:rsidR="001D21A8" w:rsidRPr="000A4BE9" w:rsidRDefault="001D21A8" w:rsidP="00FC71AD">
            <w:pPr>
              <w:rPr>
                <w:rFonts w:cs="Arial"/>
                <w:sz w:val="20"/>
                <w:szCs w:val="20"/>
              </w:rPr>
            </w:pPr>
            <w:r w:rsidRPr="000A4BE9">
              <w:rPr>
                <w:rFonts w:cs="Arial"/>
                <w:sz w:val="20"/>
                <w:szCs w:val="20"/>
              </w:rPr>
              <w:t>Справка о наличии производственных мощностей (Форма 9).</w:t>
            </w:r>
          </w:p>
        </w:tc>
        <w:tc>
          <w:tcPr>
            <w:tcW w:w="1417"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100</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12.5</w:t>
            </w:r>
          </w:p>
        </w:tc>
        <w:tc>
          <w:tcPr>
            <w:tcW w:w="3758" w:type="dxa"/>
            <w:shd w:val="clear" w:color="auto" w:fill="auto"/>
            <w:vAlign w:val="center"/>
          </w:tcPr>
          <w:p w:rsidR="001D21A8" w:rsidRPr="001D21A8" w:rsidRDefault="001D21A8" w:rsidP="002C383C">
            <w:pPr>
              <w:jc w:val="both"/>
              <w:rPr>
                <w:rFonts w:cs="Arial"/>
                <w:sz w:val="20"/>
                <w:szCs w:val="20"/>
              </w:rPr>
            </w:pPr>
            <w:r w:rsidRPr="001D21A8">
              <w:rPr>
                <w:rFonts w:cs="Arial"/>
                <w:sz w:val="20"/>
                <w:szCs w:val="20"/>
              </w:rPr>
              <w:t xml:space="preserve">- наличие автовышки для производства работ, </w:t>
            </w:r>
          </w:p>
        </w:tc>
        <w:tc>
          <w:tcPr>
            <w:tcW w:w="2763" w:type="dxa"/>
            <w:vMerge/>
            <w:shd w:val="clear" w:color="auto" w:fill="auto"/>
            <w:vAlign w:val="center"/>
          </w:tcPr>
          <w:p w:rsidR="001D21A8" w:rsidRPr="001D21A8" w:rsidRDefault="001D21A8" w:rsidP="00FC71AD">
            <w:pPr>
              <w:rPr>
                <w:rFonts w:cs="Arial"/>
                <w:sz w:val="20"/>
                <w:szCs w:val="20"/>
              </w:rPr>
            </w:pPr>
          </w:p>
        </w:tc>
        <w:tc>
          <w:tcPr>
            <w:tcW w:w="1417" w:type="dxa"/>
            <w:shd w:val="clear" w:color="000000" w:fill="FFFFFF"/>
            <w:vAlign w:val="center"/>
          </w:tcPr>
          <w:p w:rsidR="001D21A8" w:rsidRPr="001D21A8" w:rsidRDefault="002C383C" w:rsidP="00FC71AD">
            <w:pPr>
              <w:rPr>
                <w:rFonts w:cs="Arial"/>
                <w:sz w:val="20"/>
                <w:szCs w:val="20"/>
              </w:rPr>
            </w:pPr>
            <w:r>
              <w:rPr>
                <w:rFonts w:cs="Arial"/>
                <w:sz w:val="20"/>
                <w:szCs w:val="20"/>
              </w:rPr>
              <w:t>е</w:t>
            </w:r>
            <w:r w:rsidR="001D21A8" w:rsidRPr="001D21A8">
              <w:rPr>
                <w:rFonts w:cs="Arial"/>
                <w:sz w:val="20"/>
                <w:szCs w:val="20"/>
              </w:rPr>
              <w:t>д.</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1 и более</w:t>
            </w:r>
          </w:p>
        </w:tc>
      </w:tr>
      <w:tr w:rsidR="001D21A8" w:rsidRPr="0005456B" w:rsidTr="001D21A8">
        <w:trPr>
          <w:trHeight w:val="195"/>
        </w:trPr>
        <w:tc>
          <w:tcPr>
            <w:tcW w:w="724" w:type="dxa"/>
            <w:shd w:val="clear" w:color="auto" w:fill="auto"/>
            <w:noWrap/>
            <w:vAlign w:val="center"/>
          </w:tcPr>
          <w:p w:rsidR="001D21A8" w:rsidRPr="001D21A8" w:rsidRDefault="001D21A8" w:rsidP="00FC71AD">
            <w:pPr>
              <w:rPr>
                <w:rFonts w:cs="Arial"/>
                <w:sz w:val="20"/>
                <w:szCs w:val="20"/>
              </w:rPr>
            </w:pPr>
            <w:r w:rsidRPr="001D21A8">
              <w:rPr>
                <w:rFonts w:cs="Arial"/>
                <w:sz w:val="20"/>
                <w:szCs w:val="20"/>
              </w:rPr>
              <w:t>12.6</w:t>
            </w:r>
          </w:p>
        </w:tc>
        <w:tc>
          <w:tcPr>
            <w:tcW w:w="3758" w:type="dxa"/>
            <w:shd w:val="clear" w:color="auto" w:fill="auto"/>
            <w:vAlign w:val="center"/>
          </w:tcPr>
          <w:p w:rsidR="001D21A8" w:rsidRPr="001D21A8" w:rsidRDefault="001D21A8" w:rsidP="00FC71AD">
            <w:pPr>
              <w:jc w:val="both"/>
              <w:rPr>
                <w:rFonts w:cs="Arial"/>
                <w:sz w:val="20"/>
                <w:szCs w:val="20"/>
              </w:rPr>
            </w:pPr>
            <w:r w:rsidRPr="001D21A8">
              <w:rPr>
                <w:rFonts w:cs="Arial"/>
                <w:sz w:val="20"/>
                <w:szCs w:val="20"/>
              </w:rPr>
              <w:t>- наличие наружных и внутренних трубчатых инвентарных лесов высотой до 16 м, площадью 4 м</w:t>
            </w:r>
            <w:r w:rsidRPr="001D21A8">
              <w:rPr>
                <w:rFonts w:cs="Arial"/>
                <w:sz w:val="20"/>
                <w:szCs w:val="20"/>
                <w:vertAlign w:val="superscript"/>
              </w:rPr>
              <w:t>2</w:t>
            </w:r>
            <w:r w:rsidRPr="001D21A8">
              <w:rPr>
                <w:rFonts w:cs="Arial"/>
                <w:sz w:val="20"/>
                <w:szCs w:val="20"/>
              </w:rPr>
              <w:t>, с подвесными лестницами,  ограждениями и настилами.</w:t>
            </w:r>
          </w:p>
        </w:tc>
        <w:tc>
          <w:tcPr>
            <w:tcW w:w="2763" w:type="dxa"/>
            <w:vMerge/>
            <w:shd w:val="clear" w:color="auto" w:fill="auto"/>
            <w:vAlign w:val="center"/>
          </w:tcPr>
          <w:p w:rsidR="001D21A8" w:rsidRPr="001D21A8" w:rsidRDefault="001D21A8" w:rsidP="00FC71AD">
            <w:pPr>
              <w:rPr>
                <w:rFonts w:cs="Arial"/>
                <w:sz w:val="20"/>
                <w:szCs w:val="20"/>
              </w:rPr>
            </w:pPr>
          </w:p>
        </w:tc>
        <w:tc>
          <w:tcPr>
            <w:tcW w:w="1417" w:type="dxa"/>
            <w:shd w:val="clear" w:color="000000" w:fill="FFFFFF"/>
            <w:vAlign w:val="center"/>
          </w:tcPr>
          <w:p w:rsidR="001D21A8" w:rsidRPr="001D21A8" w:rsidRDefault="002C383C" w:rsidP="00FC71AD">
            <w:pPr>
              <w:rPr>
                <w:rFonts w:cs="Arial"/>
                <w:sz w:val="20"/>
                <w:szCs w:val="20"/>
              </w:rPr>
            </w:pPr>
            <w:r>
              <w:rPr>
                <w:rFonts w:cs="Arial"/>
                <w:sz w:val="20"/>
                <w:szCs w:val="20"/>
              </w:rPr>
              <w:t>к</w:t>
            </w:r>
            <w:r w:rsidR="001D21A8" w:rsidRPr="001D21A8">
              <w:rPr>
                <w:rFonts w:cs="Arial"/>
                <w:sz w:val="20"/>
                <w:szCs w:val="20"/>
              </w:rPr>
              <w:t>омпл.</w:t>
            </w:r>
          </w:p>
        </w:tc>
        <w:tc>
          <w:tcPr>
            <w:tcW w:w="1701" w:type="dxa"/>
            <w:shd w:val="clear" w:color="000000" w:fill="FFFFFF"/>
            <w:vAlign w:val="center"/>
          </w:tcPr>
          <w:p w:rsidR="001D21A8" w:rsidRPr="001D21A8" w:rsidRDefault="001D21A8" w:rsidP="00FC71AD">
            <w:pPr>
              <w:rPr>
                <w:rFonts w:cs="Arial"/>
                <w:sz w:val="20"/>
                <w:szCs w:val="20"/>
              </w:rPr>
            </w:pPr>
            <w:r w:rsidRPr="001D21A8">
              <w:rPr>
                <w:rFonts w:cs="Arial"/>
                <w:sz w:val="20"/>
                <w:szCs w:val="20"/>
              </w:rPr>
              <w:t>3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1C7BD5">
        <w:rPr>
          <w:szCs w:val="22"/>
        </w:rPr>
        <w:t>2</w:t>
      </w:r>
      <w:r>
        <w:rPr>
          <w:szCs w:val="22"/>
        </w:rPr>
        <w:t>,</w:t>
      </w:r>
      <w:r w:rsidR="001C7BD5">
        <w:rPr>
          <w:szCs w:val="22"/>
        </w:rPr>
        <w:t xml:space="preserve"> 6.1,</w:t>
      </w:r>
      <w:r>
        <w:rPr>
          <w:szCs w:val="22"/>
        </w:rPr>
        <w:t xml:space="preserve">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30AB5">
        <w:rPr>
          <w:rFonts w:cs="Arial"/>
          <w:szCs w:val="22"/>
        </w:rPr>
        <w:t xml:space="preserve">делать </w:t>
      </w:r>
      <w:r w:rsidRPr="004C2622">
        <w:rPr>
          <w:rFonts w:cs="Arial"/>
          <w:szCs w:val="22"/>
        </w:rPr>
        <w:t>оферты №</w:t>
      </w:r>
      <w:r w:rsidR="00A30AB5" w:rsidRPr="004C2622">
        <w:rPr>
          <w:rFonts w:cs="Arial"/>
          <w:szCs w:val="22"/>
        </w:rPr>
        <w:t>3</w:t>
      </w:r>
      <w:r w:rsidR="004C2622" w:rsidRPr="004C2622">
        <w:rPr>
          <w:rFonts w:cs="Arial"/>
          <w:szCs w:val="22"/>
        </w:rPr>
        <w:t>78</w:t>
      </w:r>
      <w:r w:rsidRPr="004C2622">
        <w:rPr>
          <w:rFonts w:cs="Arial"/>
          <w:szCs w:val="22"/>
        </w:rPr>
        <w:t>-КР-201</w:t>
      </w:r>
      <w:r w:rsidR="009B0540" w:rsidRPr="004C2622">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D25857" w:rsidRPr="00AD3511">
        <w:rPr>
          <w:rFonts w:cs="Arial"/>
          <w:b/>
          <w:szCs w:val="22"/>
        </w:rPr>
        <w:t>ремонту теплоизоляции  линии л.1008 установки УКФГ цех №5</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687699">
            <w:pPr>
              <w:jc w:val="both"/>
              <w:rPr>
                <w:rFonts w:cs="Arial"/>
                <w:sz w:val="20"/>
                <w:szCs w:val="20"/>
              </w:rPr>
            </w:pPr>
            <w:r w:rsidRPr="00687699">
              <w:rPr>
                <w:rFonts w:cs="Arial"/>
                <w:sz w:val="20"/>
                <w:szCs w:val="20"/>
              </w:rPr>
              <w:t xml:space="preserve">Выполнение работ по </w:t>
            </w:r>
            <w:r w:rsidR="00D25857" w:rsidRPr="00D25857">
              <w:rPr>
                <w:rFonts w:cs="Arial"/>
                <w:sz w:val="20"/>
                <w:szCs w:val="20"/>
              </w:rPr>
              <w:t>ремонту теплоизоляции  линии л.1008 установки УКФГ цех №5</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915D07"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E4436A" w:rsidRDefault="00E4436A"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687699" w:rsidRDefault="00A30AB5" w:rsidP="00A83BB2">
      <w:pPr>
        <w:jc w:val="center"/>
        <w:rPr>
          <w:rFonts w:cs="Arial"/>
          <w:b/>
          <w:szCs w:val="22"/>
        </w:rPr>
      </w:pPr>
      <w:r>
        <w:rPr>
          <w:rFonts w:cs="Arial"/>
          <w:b/>
          <w:szCs w:val="22"/>
        </w:rPr>
        <w:t xml:space="preserve">на </w:t>
      </w:r>
      <w:r w:rsidR="00A83BB2" w:rsidRPr="009A0E27">
        <w:rPr>
          <w:rFonts w:cs="Arial"/>
          <w:b/>
          <w:szCs w:val="22"/>
        </w:rPr>
        <w:t xml:space="preserve">выполнение работ </w:t>
      </w:r>
      <w:r w:rsidR="00A83BB2" w:rsidRPr="00EA02D8">
        <w:rPr>
          <w:rFonts w:cs="Arial"/>
          <w:b/>
          <w:szCs w:val="22"/>
        </w:rPr>
        <w:t xml:space="preserve">по </w:t>
      </w:r>
      <w:r w:rsidR="00AE19C4" w:rsidRPr="00AD3511">
        <w:rPr>
          <w:rFonts w:cs="Arial"/>
          <w:b/>
          <w:szCs w:val="22"/>
        </w:rPr>
        <w:t>ремонту теплоизоляции  линии л.1008 установки УКФГ цех №5</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F18" w:rsidRDefault="00173F18" w:rsidP="00FB07D9">
      <w:pPr>
        <w:spacing w:before="0"/>
      </w:pPr>
      <w:r>
        <w:separator/>
      </w:r>
    </w:p>
  </w:endnote>
  <w:endnote w:type="continuationSeparator" w:id="0">
    <w:p w:rsidR="00173F18" w:rsidRDefault="00173F1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36A" w:rsidRDefault="00E4436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F18" w:rsidRDefault="00173F18" w:rsidP="00FB07D9">
      <w:pPr>
        <w:spacing w:before="0"/>
      </w:pPr>
      <w:r>
        <w:separator/>
      </w:r>
    </w:p>
  </w:footnote>
  <w:footnote w:type="continuationSeparator" w:id="0">
    <w:p w:rsidR="00173F18" w:rsidRDefault="00173F1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F18"/>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833"/>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25A"/>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D0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33D"/>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8E2"/>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7C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6E6"/>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5645CCC"/>
  <w15:docId w15:val="{9E4EFD46-F660-40F0-AD50-6BB7BFED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1793</TotalTime>
  <Pages>15</Pages>
  <Words>3175</Words>
  <Characters>18104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463</cp:revision>
  <cp:lastPrinted>2017-06-27T13:37:00Z</cp:lastPrinted>
  <dcterms:created xsi:type="dcterms:W3CDTF">2016-09-08T12:35:00Z</dcterms:created>
  <dcterms:modified xsi:type="dcterms:W3CDTF">2017-08-25T06:38:00Z</dcterms:modified>
</cp:coreProperties>
</file>